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21FBE" w14:textId="422F614A" w:rsidR="00D6559D" w:rsidRPr="00BC2E74" w:rsidRDefault="00BC2E74" w:rsidP="00A97ED3">
      <w:pPr>
        <w:pStyle w:val="Titolo1"/>
        <w:numPr>
          <w:ilvl w:val="0"/>
          <w:numId w:val="6"/>
        </w:numPr>
        <w:tabs>
          <w:tab w:val="left" w:pos="3655"/>
        </w:tabs>
        <w:spacing w:line="300" w:lineRule="exact"/>
        <w:jc w:val="both"/>
        <w:rPr>
          <w:rFonts w:cstheme="minorHAnsi"/>
        </w:rPr>
      </w:pPr>
      <w:r w:rsidRPr="00BC2E74">
        <w:rPr>
          <w:rFonts w:asciiTheme="minorHAnsi" w:hAnsiTheme="minorHAnsi" w:cstheme="minorHAnsi"/>
          <w:b/>
          <w:bCs/>
          <w:sz w:val="28"/>
          <w:szCs w:val="28"/>
        </w:rPr>
        <w:t>REGOLAMENTO COMUNALE PER LA DISCIPLINA DEL PROCEDIMENTO DI ASSEGNAZIONE IN GODIMENTO DEI TERRENI DI PROPRIETA’ COMUNALE PER IL PASCOLO DI ANIMALI DA REDDITO E PER L’AGRICOLTURA</w:t>
      </w:r>
    </w:p>
    <w:p w14:paraId="6C4874AB" w14:textId="77777777" w:rsidR="000C3742" w:rsidRDefault="000C3742" w:rsidP="00951093">
      <w:pPr>
        <w:tabs>
          <w:tab w:val="left" w:pos="3655"/>
        </w:tabs>
        <w:spacing w:after="120" w:line="300" w:lineRule="exact"/>
        <w:jc w:val="both"/>
        <w:rPr>
          <w:rFonts w:cstheme="minorHAnsi"/>
        </w:rPr>
      </w:pPr>
    </w:p>
    <w:p w14:paraId="32B0AA40" w14:textId="77777777" w:rsidR="00545DDA" w:rsidRPr="00703058" w:rsidRDefault="00545DDA" w:rsidP="00951093">
      <w:pPr>
        <w:tabs>
          <w:tab w:val="left" w:pos="3655"/>
        </w:tabs>
        <w:spacing w:after="120" w:line="300" w:lineRule="exact"/>
        <w:jc w:val="both"/>
        <w:rPr>
          <w:rFonts w:cstheme="minorHAnsi"/>
        </w:rPr>
      </w:pPr>
    </w:p>
    <w:p w14:paraId="10612816" w14:textId="77777777" w:rsidR="00951093" w:rsidRDefault="00951093" w:rsidP="00951093">
      <w:pPr>
        <w:spacing w:after="120" w:line="300" w:lineRule="exact"/>
        <w:jc w:val="both"/>
        <w:rPr>
          <w:rFonts w:cstheme="minorHAnsi"/>
          <w:sz w:val="24"/>
          <w:szCs w:val="24"/>
        </w:rPr>
      </w:pPr>
      <w:r w:rsidRPr="00951093">
        <w:rPr>
          <w:rFonts w:cstheme="minorHAnsi"/>
          <w:sz w:val="24"/>
          <w:szCs w:val="24"/>
        </w:rPr>
        <w:t xml:space="preserve">  §1. I terreni di proprietà del Comune di </w:t>
      </w:r>
      <w:r>
        <w:rPr>
          <w:rFonts w:cstheme="minorHAnsi"/>
          <w:sz w:val="24"/>
          <w:szCs w:val="24"/>
        </w:rPr>
        <w:t xml:space="preserve">XXXXXXX </w:t>
      </w:r>
      <w:r w:rsidRPr="00951093">
        <w:rPr>
          <w:rFonts w:cstheme="minorHAnsi"/>
          <w:sz w:val="24"/>
          <w:szCs w:val="24"/>
        </w:rPr>
        <w:t xml:space="preserve"> destinati al pascolo degli animali da reddito e all’esercizio dell’agricoltura, contrassegnati da usi civici storicamente consolidati, appartengono al patrimonio indisponibile o demaniale dell’amministrazione comunale. </w:t>
      </w:r>
    </w:p>
    <w:p w14:paraId="78B30F85" w14:textId="7EE7742F"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Essi non possono essere distolti dal servizio di pascolo offerto agli allevatori ovvero dall’esercizio dell’agricoltura, a beneficio di coloro che ne facciano richiesta nei modi e nelle forme prescritte dal presente </w:t>
      </w:r>
      <w:r>
        <w:rPr>
          <w:rFonts w:cstheme="minorHAnsi"/>
          <w:sz w:val="24"/>
          <w:szCs w:val="24"/>
        </w:rPr>
        <w:t>R</w:t>
      </w:r>
      <w:r w:rsidRPr="00951093">
        <w:rPr>
          <w:rFonts w:cstheme="minorHAnsi"/>
          <w:sz w:val="24"/>
          <w:szCs w:val="24"/>
        </w:rPr>
        <w:t>egolamento.</w:t>
      </w:r>
    </w:p>
    <w:p w14:paraId="08675C5A" w14:textId="409E40FD"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La ricognizione dei terreni rientranti nel campo di applicazione del presente </w:t>
      </w:r>
      <w:r>
        <w:rPr>
          <w:rFonts w:cstheme="minorHAnsi"/>
          <w:sz w:val="24"/>
          <w:szCs w:val="24"/>
        </w:rPr>
        <w:t>R</w:t>
      </w:r>
      <w:r w:rsidRPr="00951093">
        <w:rPr>
          <w:rFonts w:cstheme="minorHAnsi"/>
          <w:sz w:val="24"/>
          <w:szCs w:val="24"/>
        </w:rPr>
        <w:t>egolamento è contenuta nel quadro sinottico allegato al verbale di approvazione a cura del Consiglio comunale ed è suscettibile di aggiornamento e revisione con deliberazione consiliare.</w:t>
      </w:r>
    </w:p>
    <w:p w14:paraId="004EA611" w14:textId="77777777" w:rsidR="00951093" w:rsidRPr="00951093" w:rsidRDefault="00951093" w:rsidP="00951093">
      <w:pPr>
        <w:spacing w:after="120" w:line="300" w:lineRule="exact"/>
        <w:jc w:val="both"/>
        <w:rPr>
          <w:rFonts w:cstheme="minorHAnsi"/>
          <w:sz w:val="24"/>
          <w:szCs w:val="24"/>
        </w:rPr>
      </w:pPr>
    </w:p>
    <w:p w14:paraId="64458495" w14:textId="77777777"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  § 2. Qualora nei terreni insistano vincoli paesaggistici non sono ammessi interventi che impegnino il sottosuolo o manufatti stabilmente infissi nel suolo, senza autorizzazione dell’Autorità competente.</w:t>
      </w:r>
    </w:p>
    <w:p w14:paraId="59FC40FD" w14:textId="77777777" w:rsidR="00951093" w:rsidRPr="00951093" w:rsidRDefault="00951093" w:rsidP="00951093">
      <w:pPr>
        <w:spacing w:after="120" w:line="300" w:lineRule="exact"/>
        <w:jc w:val="both"/>
        <w:rPr>
          <w:rFonts w:cstheme="minorHAnsi"/>
          <w:sz w:val="24"/>
          <w:szCs w:val="24"/>
        </w:rPr>
      </w:pPr>
    </w:p>
    <w:p w14:paraId="5AFFCC3D" w14:textId="77777777" w:rsidR="00951093" w:rsidRDefault="00951093" w:rsidP="00951093">
      <w:pPr>
        <w:spacing w:after="120" w:line="300" w:lineRule="exact"/>
        <w:jc w:val="both"/>
        <w:rPr>
          <w:rFonts w:cstheme="minorHAnsi"/>
          <w:sz w:val="24"/>
          <w:szCs w:val="24"/>
        </w:rPr>
      </w:pPr>
      <w:r w:rsidRPr="00951093">
        <w:rPr>
          <w:rFonts w:cstheme="minorHAnsi"/>
          <w:sz w:val="24"/>
          <w:szCs w:val="24"/>
        </w:rPr>
        <w:t xml:space="preserve">  § 3. Le richieste di autorizzazione alla fruizione del pascolo sono inoltrate al protocollo comunale dagli allevatori che dimostrano la natura professionale della propria attività. </w:t>
      </w:r>
    </w:p>
    <w:p w14:paraId="391F81EB" w14:textId="77777777" w:rsidR="00951093" w:rsidRDefault="00951093" w:rsidP="00951093">
      <w:pPr>
        <w:spacing w:after="120" w:line="300" w:lineRule="exact"/>
        <w:jc w:val="both"/>
        <w:rPr>
          <w:rFonts w:cstheme="minorHAnsi"/>
          <w:sz w:val="24"/>
          <w:szCs w:val="24"/>
        </w:rPr>
      </w:pPr>
      <w:r w:rsidRPr="00951093">
        <w:rPr>
          <w:rFonts w:cstheme="minorHAnsi"/>
          <w:sz w:val="24"/>
          <w:szCs w:val="24"/>
        </w:rPr>
        <w:t>Possono essere rilasciate autorizzazioni di natura occasionale ove non rechino pregiudizio agli operatori che allevano animali da reddito per il sostentamento proprio e della propria famiglia.</w:t>
      </w:r>
    </w:p>
    <w:p w14:paraId="3D56119D" w14:textId="224B2D8F"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 Le richieste di autorizzazione inoltrate a titolo professionale non devono essere riproposte ogni anno, ma l’Amministrazione ha facoltà in ogni momento di dichiararne la decadenza qualora l’attività non sia concretamente esercitata per due anni.</w:t>
      </w:r>
    </w:p>
    <w:p w14:paraId="29EE7680" w14:textId="78C28285" w:rsidR="00951093" w:rsidRPr="00951093" w:rsidRDefault="00951093" w:rsidP="00951093">
      <w:pPr>
        <w:spacing w:after="120" w:line="300" w:lineRule="exact"/>
        <w:jc w:val="both"/>
        <w:rPr>
          <w:rFonts w:cstheme="minorHAnsi"/>
          <w:b/>
          <w:bCs/>
          <w:sz w:val="24"/>
          <w:szCs w:val="24"/>
        </w:rPr>
      </w:pPr>
      <w:r w:rsidRPr="00951093">
        <w:rPr>
          <w:rFonts w:cstheme="minorHAnsi"/>
          <w:b/>
          <w:bCs/>
          <w:sz w:val="24"/>
          <w:szCs w:val="24"/>
        </w:rPr>
        <w:t>La stessa procedura si applica per le assegnazioni di terre da coltivare.</w:t>
      </w:r>
    </w:p>
    <w:p w14:paraId="3C44C466" w14:textId="77777777" w:rsidR="00951093" w:rsidRPr="00951093" w:rsidRDefault="00951093" w:rsidP="00951093">
      <w:pPr>
        <w:spacing w:after="120" w:line="300" w:lineRule="exact"/>
        <w:jc w:val="both"/>
        <w:rPr>
          <w:rFonts w:cstheme="minorHAnsi"/>
          <w:sz w:val="24"/>
          <w:szCs w:val="24"/>
        </w:rPr>
      </w:pPr>
    </w:p>
    <w:p w14:paraId="352F43DD" w14:textId="17F6DA9D" w:rsidR="00951093" w:rsidRDefault="00951093" w:rsidP="00951093">
      <w:pPr>
        <w:spacing w:after="120" w:line="300" w:lineRule="exact"/>
        <w:jc w:val="both"/>
        <w:rPr>
          <w:rFonts w:cstheme="minorHAnsi"/>
          <w:sz w:val="24"/>
          <w:szCs w:val="24"/>
        </w:rPr>
      </w:pPr>
      <w:r w:rsidRPr="00951093">
        <w:rPr>
          <w:rFonts w:cstheme="minorHAnsi"/>
          <w:sz w:val="24"/>
          <w:szCs w:val="24"/>
        </w:rPr>
        <w:t xml:space="preserve">  § 4. Entro il 31 marzo di ciascun anno l’</w:t>
      </w:r>
      <w:r w:rsidR="009A0C2F">
        <w:rPr>
          <w:rFonts w:cstheme="minorHAnsi"/>
          <w:sz w:val="24"/>
          <w:szCs w:val="24"/>
        </w:rPr>
        <w:t>E</w:t>
      </w:r>
      <w:r w:rsidRPr="00951093">
        <w:rPr>
          <w:rFonts w:cstheme="minorHAnsi"/>
          <w:sz w:val="24"/>
          <w:szCs w:val="24"/>
        </w:rPr>
        <w:t>secutivo comunale predispone e approva il calendario della fruizione dei pascoli su terreni comunali. Eventuali tariffe di natura corrispettiva da corrispondere per l’accesso al servizio sono deliberate e aggiornate dall’</w:t>
      </w:r>
      <w:r w:rsidR="009A0C2F">
        <w:rPr>
          <w:rFonts w:cstheme="minorHAnsi"/>
          <w:sz w:val="24"/>
          <w:szCs w:val="24"/>
        </w:rPr>
        <w:t>E</w:t>
      </w:r>
      <w:r w:rsidRPr="00951093">
        <w:rPr>
          <w:rFonts w:cstheme="minorHAnsi"/>
          <w:sz w:val="24"/>
          <w:szCs w:val="24"/>
        </w:rPr>
        <w:t>secutivo comunale.</w:t>
      </w:r>
    </w:p>
    <w:p w14:paraId="714B41B6" w14:textId="71AB9B03" w:rsidR="00951093" w:rsidRPr="00951093" w:rsidRDefault="009A0C2F" w:rsidP="00951093">
      <w:pPr>
        <w:spacing w:after="120" w:line="300" w:lineRule="exact"/>
        <w:jc w:val="both"/>
        <w:rPr>
          <w:rFonts w:cstheme="minorHAnsi"/>
          <w:sz w:val="24"/>
          <w:szCs w:val="24"/>
        </w:rPr>
      </w:pPr>
      <w:r>
        <w:rPr>
          <w:rFonts w:cstheme="minorHAnsi"/>
          <w:sz w:val="24"/>
          <w:szCs w:val="24"/>
        </w:rPr>
        <w:lastRenderedPageBreak/>
        <w:t>L</w:t>
      </w:r>
      <w:r w:rsidR="00951093" w:rsidRPr="00951093">
        <w:rPr>
          <w:rFonts w:cstheme="minorHAnsi"/>
          <w:sz w:val="24"/>
          <w:szCs w:val="24"/>
        </w:rPr>
        <w:t>e assegnazioni dei terreni sono disciplinati da bandi elaborati in conformità dei documenti di programmazione adottati dall’</w:t>
      </w:r>
      <w:r>
        <w:rPr>
          <w:rFonts w:cstheme="minorHAnsi"/>
          <w:sz w:val="24"/>
          <w:szCs w:val="24"/>
        </w:rPr>
        <w:t>O</w:t>
      </w:r>
      <w:r w:rsidR="00951093" w:rsidRPr="00951093">
        <w:rPr>
          <w:rFonts w:cstheme="minorHAnsi"/>
          <w:sz w:val="24"/>
          <w:szCs w:val="24"/>
        </w:rPr>
        <w:t>rgano consiliare e da deliberazioni dell’</w:t>
      </w:r>
      <w:r>
        <w:rPr>
          <w:rFonts w:cstheme="minorHAnsi"/>
          <w:sz w:val="24"/>
          <w:szCs w:val="24"/>
        </w:rPr>
        <w:t>E</w:t>
      </w:r>
      <w:r w:rsidR="00951093" w:rsidRPr="00951093">
        <w:rPr>
          <w:rFonts w:cstheme="minorHAnsi"/>
          <w:sz w:val="24"/>
          <w:szCs w:val="24"/>
        </w:rPr>
        <w:t>secutivo comunale recanti le clausole essenziali riguardanti i requisiti per le candidature, con preferenza per i giovani agricoltori, le associazioni e le società cooperative costituite per scopi di promozione umana e senza scopo di lucro.</w:t>
      </w:r>
    </w:p>
    <w:p w14:paraId="6F24C772" w14:textId="445AD7ED"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I terreni agricoli contrassegnati da usi civici sono assegnati per mezzo di contratti di concessione che possono prevedere, in luogo del pagamento del canone di concessione, anche parziale, l’obbligo di devolvere una parte dei prodotti agricoli alla mensa scolastica delle scuole del territorio, ad un servizio di pasti domiciliari per gli anziani, ovvero l’impegno ad </w:t>
      </w:r>
      <w:r w:rsidR="009A0C2F">
        <w:rPr>
          <w:rFonts w:cstheme="minorHAnsi"/>
          <w:sz w:val="24"/>
          <w:szCs w:val="24"/>
        </w:rPr>
        <w:t>attuare</w:t>
      </w:r>
      <w:r w:rsidRPr="00951093">
        <w:rPr>
          <w:rFonts w:cstheme="minorHAnsi"/>
          <w:sz w:val="24"/>
          <w:szCs w:val="24"/>
        </w:rPr>
        <w:t xml:space="preserve"> programmi di avviamento al lavoro di persone in situazione di svantaggio sociale o altri programmi improntati alla coesione sociale.</w:t>
      </w:r>
    </w:p>
    <w:p w14:paraId="710442A4" w14:textId="4D1A5251"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I terreni agricoli non assoggettati ad uso civico sono assegnati per mezzo di contratti di affitto agrario tipici e, se non vietato dalla legge, atipici con pattuizione specifica dei corrispettivi diversi dal denaro eventualmente in sede di negoziazione assistita dalle organizzazioni di categoria.</w:t>
      </w:r>
    </w:p>
    <w:p w14:paraId="4B7D92E0" w14:textId="77777777" w:rsidR="00951093" w:rsidRPr="00951093" w:rsidRDefault="00951093" w:rsidP="00951093">
      <w:pPr>
        <w:spacing w:after="120" w:line="300" w:lineRule="exact"/>
        <w:jc w:val="both"/>
        <w:rPr>
          <w:rFonts w:cstheme="minorHAnsi"/>
          <w:sz w:val="24"/>
          <w:szCs w:val="24"/>
        </w:rPr>
      </w:pPr>
    </w:p>
    <w:p w14:paraId="2B787A9C" w14:textId="148360C2"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  § 5. La </w:t>
      </w:r>
      <w:r w:rsidR="00C07B1F">
        <w:rPr>
          <w:rFonts w:cstheme="minorHAnsi"/>
          <w:sz w:val="24"/>
          <w:szCs w:val="24"/>
        </w:rPr>
        <w:t>G</w:t>
      </w:r>
      <w:r w:rsidRPr="00951093">
        <w:rPr>
          <w:rFonts w:cstheme="minorHAnsi"/>
          <w:sz w:val="24"/>
          <w:szCs w:val="24"/>
        </w:rPr>
        <w:t xml:space="preserve">iunta comunale individua il </w:t>
      </w:r>
      <w:r w:rsidR="00C07B1F">
        <w:rPr>
          <w:rFonts w:cstheme="minorHAnsi"/>
          <w:sz w:val="24"/>
          <w:szCs w:val="24"/>
        </w:rPr>
        <w:t>R</w:t>
      </w:r>
      <w:r w:rsidRPr="00951093">
        <w:rPr>
          <w:rFonts w:cstheme="minorHAnsi"/>
          <w:sz w:val="24"/>
          <w:szCs w:val="24"/>
        </w:rPr>
        <w:t>esponsabile di servizio competente per l’istruttoria delle domande, per il rilascio delle autorizzazione, per l’eventuale riscossione dei corrispettivi e per le dichiarazioni di decadenza. Il responsabile di servizio può avvalersi della collaborazione del Servizio di Polizia Locale, anche nei casi di sopralluoghi urgenti.</w:t>
      </w:r>
    </w:p>
    <w:p w14:paraId="48048757" w14:textId="77777777" w:rsidR="00951093" w:rsidRPr="00951093" w:rsidRDefault="00951093" w:rsidP="00951093">
      <w:pPr>
        <w:spacing w:after="120" w:line="300" w:lineRule="exact"/>
        <w:jc w:val="both"/>
        <w:rPr>
          <w:rFonts w:cstheme="minorHAnsi"/>
          <w:sz w:val="24"/>
          <w:szCs w:val="24"/>
        </w:rPr>
      </w:pPr>
    </w:p>
    <w:p w14:paraId="70C8F82F" w14:textId="5A3CD2BA"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  § 6. La Giunta comunale può, con propria deliberazione istituire una </w:t>
      </w:r>
      <w:r w:rsidR="00C07B1F">
        <w:rPr>
          <w:rFonts w:cstheme="minorHAnsi"/>
          <w:sz w:val="24"/>
          <w:szCs w:val="24"/>
        </w:rPr>
        <w:t>C</w:t>
      </w:r>
      <w:r w:rsidRPr="00951093">
        <w:rPr>
          <w:rFonts w:cstheme="minorHAnsi"/>
          <w:sz w:val="24"/>
          <w:szCs w:val="24"/>
        </w:rPr>
        <w:t xml:space="preserve">ommissione consultiva, aperta alle </w:t>
      </w:r>
      <w:r w:rsidR="00C07B1F">
        <w:rPr>
          <w:rFonts w:cstheme="minorHAnsi"/>
          <w:sz w:val="24"/>
          <w:szCs w:val="24"/>
        </w:rPr>
        <w:t>R</w:t>
      </w:r>
      <w:r w:rsidRPr="00951093">
        <w:rPr>
          <w:rFonts w:cstheme="minorHAnsi"/>
          <w:sz w:val="24"/>
          <w:szCs w:val="24"/>
        </w:rPr>
        <w:t xml:space="preserve">appresentanze delle </w:t>
      </w:r>
      <w:r w:rsidR="00C07B1F">
        <w:rPr>
          <w:rFonts w:cstheme="minorHAnsi"/>
          <w:sz w:val="24"/>
          <w:szCs w:val="24"/>
        </w:rPr>
        <w:t>C</w:t>
      </w:r>
      <w:r w:rsidRPr="00951093">
        <w:rPr>
          <w:rFonts w:cstheme="minorHAnsi"/>
          <w:sz w:val="24"/>
          <w:szCs w:val="24"/>
        </w:rPr>
        <w:t xml:space="preserve">ategorie professionali interessate e ad eventuali </w:t>
      </w:r>
      <w:r w:rsidR="00C07B1F">
        <w:rPr>
          <w:rFonts w:cstheme="minorHAnsi"/>
          <w:sz w:val="24"/>
          <w:szCs w:val="24"/>
        </w:rPr>
        <w:t>A</w:t>
      </w:r>
      <w:r w:rsidRPr="00951093">
        <w:rPr>
          <w:rFonts w:cstheme="minorHAnsi"/>
          <w:sz w:val="24"/>
          <w:szCs w:val="24"/>
        </w:rPr>
        <w:t>ssociazioni di tutela ambientale radicate sul territorio, per esaminare ogni aspetto relativo alla gestione del patrimonio immobiliare e del servizio di pascolo, nonché le iniziative di promozione turistica, sociale e culturale che favoriscano il rafforzamento dell’identità territoriale e della coesione sociale, anche tenendo conto delle tradizioni dell’economia locale.</w:t>
      </w:r>
    </w:p>
    <w:p w14:paraId="68E60C45" w14:textId="1AB60794" w:rsidR="00951093" w:rsidRPr="00951093" w:rsidRDefault="00951093" w:rsidP="00951093">
      <w:pPr>
        <w:spacing w:after="120" w:line="300" w:lineRule="exact"/>
        <w:jc w:val="both"/>
        <w:rPr>
          <w:rFonts w:cstheme="minorHAnsi"/>
          <w:sz w:val="24"/>
          <w:szCs w:val="24"/>
        </w:rPr>
      </w:pPr>
      <w:r w:rsidRPr="00951093">
        <w:rPr>
          <w:rFonts w:cstheme="minorHAnsi"/>
          <w:sz w:val="24"/>
          <w:szCs w:val="24"/>
        </w:rPr>
        <w:t xml:space="preserve">Il </w:t>
      </w:r>
      <w:r w:rsidR="00AD5621">
        <w:rPr>
          <w:rFonts w:cstheme="minorHAnsi"/>
          <w:sz w:val="24"/>
          <w:szCs w:val="24"/>
        </w:rPr>
        <w:t>R</w:t>
      </w:r>
      <w:r w:rsidRPr="00951093">
        <w:rPr>
          <w:rFonts w:cstheme="minorHAnsi"/>
          <w:sz w:val="24"/>
          <w:szCs w:val="24"/>
        </w:rPr>
        <w:t>esponsabile del servizio assume la funzione di segretario verbalizzante delle sedute della commissione e cura la trasmissione delle relazioni conclusive dei lavori all’organo consiliare affinché tutti i consiglieri ne abbiano conoscenza.</w:t>
      </w:r>
    </w:p>
    <w:p w14:paraId="5C71B42B" w14:textId="77777777" w:rsidR="00951093" w:rsidRPr="00951093" w:rsidRDefault="00951093" w:rsidP="00951093">
      <w:pPr>
        <w:spacing w:after="120" w:line="300" w:lineRule="exact"/>
        <w:jc w:val="both"/>
        <w:rPr>
          <w:rFonts w:cstheme="minorHAnsi"/>
          <w:sz w:val="24"/>
          <w:szCs w:val="24"/>
        </w:rPr>
      </w:pPr>
    </w:p>
    <w:p w14:paraId="336813F7" w14:textId="2A890F69" w:rsidR="00ED4AF6" w:rsidRPr="00AD5621" w:rsidRDefault="00951093" w:rsidP="00951093">
      <w:pPr>
        <w:spacing w:after="120" w:line="300" w:lineRule="exact"/>
        <w:jc w:val="both"/>
        <w:rPr>
          <w:rFonts w:cstheme="minorHAnsi"/>
          <w:i/>
          <w:iCs/>
          <w:sz w:val="24"/>
          <w:szCs w:val="24"/>
        </w:rPr>
      </w:pPr>
      <w:r w:rsidRPr="00AD5621">
        <w:rPr>
          <w:rFonts w:cstheme="minorHAnsi"/>
          <w:i/>
          <w:iCs/>
          <w:sz w:val="24"/>
          <w:szCs w:val="24"/>
        </w:rPr>
        <w:t xml:space="preserve">  Dato </w:t>
      </w:r>
      <w:r w:rsidR="00AD5621" w:rsidRPr="00AD5621">
        <w:rPr>
          <w:rFonts w:cstheme="minorHAnsi"/>
          <w:i/>
          <w:iCs/>
          <w:sz w:val="24"/>
          <w:szCs w:val="24"/>
        </w:rPr>
        <w:t>XXXXXXXXXXXX</w:t>
      </w:r>
      <w:r w:rsidRPr="00AD5621">
        <w:rPr>
          <w:rFonts w:cstheme="minorHAnsi"/>
          <w:i/>
          <w:iCs/>
          <w:sz w:val="24"/>
          <w:szCs w:val="24"/>
        </w:rPr>
        <w:t xml:space="preserve"> il </w:t>
      </w:r>
      <w:r w:rsidR="00AD5621" w:rsidRPr="00AD5621">
        <w:rPr>
          <w:rFonts w:cstheme="minorHAnsi"/>
          <w:i/>
          <w:iCs/>
          <w:sz w:val="24"/>
          <w:szCs w:val="24"/>
        </w:rPr>
        <w:t>__/__/</w:t>
      </w:r>
      <w:r w:rsidRPr="00AD5621">
        <w:rPr>
          <w:rFonts w:cstheme="minorHAnsi"/>
          <w:i/>
          <w:iCs/>
          <w:sz w:val="24"/>
          <w:szCs w:val="24"/>
        </w:rPr>
        <w:t>2021.</w:t>
      </w:r>
    </w:p>
    <w:sectPr w:rsidR="00ED4AF6" w:rsidRPr="00AD5621" w:rsidSect="00177F19">
      <w:headerReference w:type="default" r:id="rId7"/>
      <w:headerReference w:type="first" r:id="rId8"/>
      <w:pgSz w:w="11906" w:h="16838"/>
      <w:pgMar w:top="3686"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4633" w14:textId="77777777" w:rsidR="005B4D04" w:rsidRDefault="005B4D04" w:rsidP="001F54B1">
      <w:pPr>
        <w:spacing w:after="0" w:line="240" w:lineRule="auto"/>
      </w:pPr>
      <w:r>
        <w:separator/>
      </w:r>
    </w:p>
  </w:endnote>
  <w:endnote w:type="continuationSeparator" w:id="0">
    <w:p w14:paraId="14C2467C" w14:textId="77777777" w:rsidR="005B4D04" w:rsidRDefault="005B4D04" w:rsidP="001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5D285" w14:textId="77777777" w:rsidR="005B4D04" w:rsidRDefault="005B4D04" w:rsidP="001F54B1">
      <w:pPr>
        <w:spacing w:after="0" w:line="240" w:lineRule="auto"/>
      </w:pPr>
      <w:r>
        <w:separator/>
      </w:r>
    </w:p>
  </w:footnote>
  <w:footnote w:type="continuationSeparator" w:id="0">
    <w:p w14:paraId="2AA7901E" w14:textId="77777777" w:rsidR="005B4D04" w:rsidRDefault="005B4D04" w:rsidP="001F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654F0" w14:textId="77777777" w:rsidR="001F54B1" w:rsidRDefault="001F54B1">
    <w:pPr>
      <w:pStyle w:val="Intestazione"/>
    </w:pPr>
    <w:r>
      <w:rPr>
        <w:noProof/>
        <w:lang w:eastAsia="it-IT"/>
      </w:rPr>
      <w:drawing>
        <wp:anchor distT="0" distB="0" distL="114300" distR="114300" simplePos="0" relativeHeight="251658240" behindDoc="1" locked="0" layoutInCell="1" allowOverlap="1" wp14:anchorId="2CB7B408" wp14:editId="1E826A01">
          <wp:simplePos x="0" y="0"/>
          <wp:positionH relativeFrom="page">
            <wp:align>center</wp:align>
          </wp:positionH>
          <wp:positionV relativeFrom="page">
            <wp:align>center</wp:align>
          </wp:positionV>
          <wp:extent cx="7567197" cy="10690570"/>
          <wp:effectExtent l="0" t="0" r="254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e_SIBATER_DEF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7" cy="106905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D3EC2" w14:textId="77777777" w:rsidR="0039434D" w:rsidRDefault="0039434D">
    <w:pPr>
      <w:pStyle w:val="Intestazione"/>
    </w:pPr>
    <w:r>
      <w:rPr>
        <w:noProof/>
        <w:lang w:eastAsia="it-IT"/>
      </w:rPr>
      <w:drawing>
        <wp:anchor distT="0" distB="0" distL="114300" distR="114300" simplePos="0" relativeHeight="251659264" behindDoc="1" locked="0" layoutInCell="0" allowOverlap="1" wp14:anchorId="0C296CB4" wp14:editId="2C3BDBAE">
          <wp:simplePos x="0" y="0"/>
          <wp:positionH relativeFrom="page">
            <wp:align>center</wp:align>
          </wp:positionH>
          <wp:positionV relativeFrom="page">
            <wp:align>center</wp:align>
          </wp:positionV>
          <wp:extent cx="7567199" cy="10690574"/>
          <wp:effectExtent l="0" t="0" r="254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_KIT_Tavola disegno 1.eps"/>
                  <pic:cNvPicPr/>
                </pic:nvPicPr>
                <pic:blipFill>
                  <a:blip r:embed="rId1">
                    <a:extLst>
                      <a:ext uri="{28A0092B-C50C-407E-A947-70E740481C1C}">
                        <a14:useLocalDpi xmlns:a14="http://schemas.microsoft.com/office/drawing/2010/main" val="0"/>
                      </a:ext>
                    </a:extLst>
                  </a:blip>
                  <a:stretch>
                    <a:fillRect/>
                  </a:stretch>
                </pic:blipFill>
                <pic:spPr>
                  <a:xfrm>
                    <a:off x="0" y="0"/>
                    <a:ext cx="7567199" cy="106905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672B61"/>
    <w:multiLevelType w:val="hybridMultilevel"/>
    <w:tmpl w:val="A894A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BF154F"/>
    <w:multiLevelType w:val="hybridMultilevel"/>
    <w:tmpl w:val="63A058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7B3442"/>
    <w:multiLevelType w:val="hybridMultilevel"/>
    <w:tmpl w:val="094C1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30428D"/>
    <w:multiLevelType w:val="hybridMultilevel"/>
    <w:tmpl w:val="E110AA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B05CD1"/>
    <w:multiLevelType w:val="multilevel"/>
    <w:tmpl w:val="8D905A06"/>
    <w:lvl w:ilvl="0">
      <w:start w:val="1"/>
      <w:numFmt w:val="decimal"/>
      <w:lvlText w:val="%1."/>
      <w:lvlJc w:val="left"/>
      <w:pPr>
        <w:ind w:left="720" w:hanging="360"/>
      </w:pPr>
    </w:lvl>
    <w:lvl w:ilvl="1">
      <w:start w:val="1"/>
      <w:numFmt w:val="decimal"/>
      <w:lvlText w:val="%2."/>
      <w:lvlJc w:val="left"/>
      <w:pPr>
        <w:ind w:left="360" w:hanging="360"/>
      </w:pPr>
      <w:rPr>
        <w:rFonts w:asciiTheme="minorHAnsi" w:eastAsia="Calibri" w:hAnsiTheme="minorHAnsi" w:cstheme="minorHAnsi" w:hint="default"/>
        <w:b/>
        <w:bCs/>
        <w:sz w:val="40"/>
        <w:szCs w:val="40"/>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37D40D92"/>
    <w:multiLevelType w:val="multilevel"/>
    <w:tmpl w:val="75E421A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40E83BBF"/>
    <w:multiLevelType w:val="hybridMultilevel"/>
    <w:tmpl w:val="A1665230"/>
    <w:lvl w:ilvl="0" w:tplc="B4BE494E">
      <w:start w:val="1"/>
      <w:numFmt w:val="lowerLetter"/>
      <w:lvlText w:val="%1)"/>
      <w:lvlJc w:val="left"/>
      <w:pPr>
        <w:ind w:left="1110" w:hanging="7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CD64BE"/>
    <w:multiLevelType w:val="multilevel"/>
    <w:tmpl w:val="4ACE4F2E"/>
    <w:lvl w:ilvl="0">
      <w:start w:val="1"/>
      <w:numFmt w:val="decimal"/>
      <w:pStyle w:val="Titolo1"/>
      <w:lvlText w:val="%1."/>
      <w:lvlJc w:val="left"/>
      <w:pPr>
        <w:ind w:left="720" w:hanging="360"/>
      </w:pPr>
      <w:rPr>
        <w:rFonts w:hint="default"/>
      </w:rPr>
    </w:lvl>
    <w:lvl w:ilvl="1">
      <w:start w:val="1"/>
      <w:numFmt w:val="decimal"/>
      <w:pStyle w:val="Titolo2"/>
      <w:isLgl/>
      <w:lvlText w:val="%2."/>
      <w:lvlJc w:val="left"/>
      <w:pPr>
        <w:ind w:left="502" w:hanging="360"/>
      </w:pPr>
      <w:rPr>
        <w:rFonts w:asciiTheme="minorHAnsi" w:eastAsiaTheme="minorHAnsi" w:hAnsiTheme="minorHAnsi" w:cstheme="minorHAnsi" w:hint="default"/>
        <w:b/>
        <w:bCs/>
        <w:sz w:val="32"/>
        <w:szCs w:val="3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776196C"/>
    <w:multiLevelType w:val="hybridMultilevel"/>
    <w:tmpl w:val="075A6F56"/>
    <w:lvl w:ilvl="0" w:tplc="B6263D46">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774F48"/>
    <w:multiLevelType w:val="multilevel"/>
    <w:tmpl w:val="7B12CEA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B534A13"/>
    <w:multiLevelType w:val="multilevel"/>
    <w:tmpl w:val="E172523A"/>
    <w:lvl w:ilvl="0">
      <w:start w:val="4"/>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2" w15:restartNumberingAfterBreak="0">
    <w:nsid w:val="7C2C6E5C"/>
    <w:multiLevelType w:val="hybridMultilevel"/>
    <w:tmpl w:val="FD622246"/>
    <w:lvl w:ilvl="0" w:tplc="401E1B9C">
      <w:start w:val="1"/>
      <w:numFmt w:val="lowerLetter"/>
      <w:lvlText w:val="%1)"/>
      <w:lvlJc w:val="left"/>
      <w:pPr>
        <w:ind w:left="1571" w:hanging="360"/>
      </w:pPr>
      <w:rPr>
        <w:rFonts w:asciiTheme="minorHAnsi" w:eastAsiaTheme="minorEastAsia" w:hAnsiTheme="minorHAnsi" w:cstheme="minorHAnsi"/>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8"/>
  </w:num>
  <w:num w:numId="2">
    <w:abstractNumId w:val="10"/>
  </w:num>
  <w:num w:numId="3">
    <w:abstractNumId w:val="6"/>
  </w:num>
  <w:num w:numId="4">
    <w:abstractNumId w:val="5"/>
  </w:num>
  <w:num w:numId="5">
    <w:abstractNumId w:val="11"/>
  </w:num>
  <w:num w:numId="6">
    <w:abstractNumId w:val="0"/>
  </w:num>
  <w:num w:numId="7">
    <w:abstractNumId w:val="1"/>
  </w:num>
  <w:num w:numId="8">
    <w:abstractNumId w:val="12"/>
  </w:num>
  <w:num w:numId="9">
    <w:abstractNumId w:val="2"/>
  </w:num>
  <w:num w:numId="10">
    <w:abstractNumId w:val="3"/>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175"/>
    <w:rsid w:val="0002001B"/>
    <w:rsid w:val="000233EF"/>
    <w:rsid w:val="00054553"/>
    <w:rsid w:val="00083917"/>
    <w:rsid w:val="00083AB8"/>
    <w:rsid w:val="00086FFE"/>
    <w:rsid w:val="00095175"/>
    <w:rsid w:val="000B2F2F"/>
    <w:rsid w:val="000C3742"/>
    <w:rsid w:val="000C6A97"/>
    <w:rsid w:val="000E39D1"/>
    <w:rsid w:val="000F7372"/>
    <w:rsid w:val="00107D5E"/>
    <w:rsid w:val="00130532"/>
    <w:rsid w:val="00137789"/>
    <w:rsid w:val="001539BA"/>
    <w:rsid w:val="00163799"/>
    <w:rsid w:val="00173C44"/>
    <w:rsid w:val="00175EAC"/>
    <w:rsid w:val="00176039"/>
    <w:rsid w:val="00177F19"/>
    <w:rsid w:val="00191E95"/>
    <w:rsid w:val="00193C35"/>
    <w:rsid w:val="001B6AAB"/>
    <w:rsid w:val="001F54B1"/>
    <w:rsid w:val="001F72B4"/>
    <w:rsid w:val="002230E6"/>
    <w:rsid w:val="002723CB"/>
    <w:rsid w:val="002A4C41"/>
    <w:rsid w:val="002B5A14"/>
    <w:rsid w:val="002B7DAF"/>
    <w:rsid w:val="002C794A"/>
    <w:rsid w:val="002E777E"/>
    <w:rsid w:val="002F7F71"/>
    <w:rsid w:val="00300988"/>
    <w:rsid w:val="003016C6"/>
    <w:rsid w:val="00310CCA"/>
    <w:rsid w:val="003274E4"/>
    <w:rsid w:val="0033721A"/>
    <w:rsid w:val="00347BA6"/>
    <w:rsid w:val="00373F38"/>
    <w:rsid w:val="00387BD1"/>
    <w:rsid w:val="0039434D"/>
    <w:rsid w:val="00394A0D"/>
    <w:rsid w:val="003C59B6"/>
    <w:rsid w:val="003D4FD9"/>
    <w:rsid w:val="003E55E8"/>
    <w:rsid w:val="003F41C9"/>
    <w:rsid w:val="0041011F"/>
    <w:rsid w:val="00423D43"/>
    <w:rsid w:val="00442DB9"/>
    <w:rsid w:val="0046439C"/>
    <w:rsid w:val="004A122D"/>
    <w:rsid w:val="004C35D9"/>
    <w:rsid w:val="004D4141"/>
    <w:rsid w:val="004E51D4"/>
    <w:rsid w:val="004F23CB"/>
    <w:rsid w:val="00515DE2"/>
    <w:rsid w:val="0052132B"/>
    <w:rsid w:val="00545DDA"/>
    <w:rsid w:val="005A2196"/>
    <w:rsid w:val="005B4D04"/>
    <w:rsid w:val="005B699F"/>
    <w:rsid w:val="005D6604"/>
    <w:rsid w:val="005E432C"/>
    <w:rsid w:val="0063376C"/>
    <w:rsid w:val="00667E9D"/>
    <w:rsid w:val="00672402"/>
    <w:rsid w:val="00680646"/>
    <w:rsid w:val="00685F02"/>
    <w:rsid w:val="00695A77"/>
    <w:rsid w:val="006B78FF"/>
    <w:rsid w:val="007061E4"/>
    <w:rsid w:val="00730360"/>
    <w:rsid w:val="007316D0"/>
    <w:rsid w:val="007545B3"/>
    <w:rsid w:val="007617F2"/>
    <w:rsid w:val="00772C95"/>
    <w:rsid w:val="00791B64"/>
    <w:rsid w:val="007A4F72"/>
    <w:rsid w:val="007A5E3F"/>
    <w:rsid w:val="007B7EF1"/>
    <w:rsid w:val="00806CCA"/>
    <w:rsid w:val="00810835"/>
    <w:rsid w:val="00821247"/>
    <w:rsid w:val="008233B9"/>
    <w:rsid w:val="00823B14"/>
    <w:rsid w:val="00824EFA"/>
    <w:rsid w:val="0083294C"/>
    <w:rsid w:val="0087040B"/>
    <w:rsid w:val="00895E5D"/>
    <w:rsid w:val="008A7A14"/>
    <w:rsid w:val="008F5F08"/>
    <w:rsid w:val="00903523"/>
    <w:rsid w:val="00912C26"/>
    <w:rsid w:val="0092719D"/>
    <w:rsid w:val="0093755F"/>
    <w:rsid w:val="00951093"/>
    <w:rsid w:val="009553CB"/>
    <w:rsid w:val="009A0C2F"/>
    <w:rsid w:val="009B485A"/>
    <w:rsid w:val="009B70A4"/>
    <w:rsid w:val="009D571A"/>
    <w:rsid w:val="009E22F9"/>
    <w:rsid w:val="00A3495A"/>
    <w:rsid w:val="00A45CCB"/>
    <w:rsid w:val="00A51ACB"/>
    <w:rsid w:val="00A644DC"/>
    <w:rsid w:val="00A95141"/>
    <w:rsid w:val="00AC7DE5"/>
    <w:rsid w:val="00AD5621"/>
    <w:rsid w:val="00AF41F4"/>
    <w:rsid w:val="00B01C90"/>
    <w:rsid w:val="00B22296"/>
    <w:rsid w:val="00B43371"/>
    <w:rsid w:val="00B6066B"/>
    <w:rsid w:val="00B746E0"/>
    <w:rsid w:val="00BC2962"/>
    <w:rsid w:val="00BC2E74"/>
    <w:rsid w:val="00BD1F68"/>
    <w:rsid w:val="00BD331F"/>
    <w:rsid w:val="00BD48D0"/>
    <w:rsid w:val="00BF664C"/>
    <w:rsid w:val="00C004E8"/>
    <w:rsid w:val="00C07B1F"/>
    <w:rsid w:val="00C171C6"/>
    <w:rsid w:val="00C312A1"/>
    <w:rsid w:val="00C76C7F"/>
    <w:rsid w:val="00C9433D"/>
    <w:rsid w:val="00CC3680"/>
    <w:rsid w:val="00CE17B3"/>
    <w:rsid w:val="00D14565"/>
    <w:rsid w:val="00D3620B"/>
    <w:rsid w:val="00D4213D"/>
    <w:rsid w:val="00D519BF"/>
    <w:rsid w:val="00D55432"/>
    <w:rsid w:val="00D6559D"/>
    <w:rsid w:val="00D748F7"/>
    <w:rsid w:val="00D81041"/>
    <w:rsid w:val="00D95034"/>
    <w:rsid w:val="00DA2BB5"/>
    <w:rsid w:val="00DB3C4B"/>
    <w:rsid w:val="00DC0348"/>
    <w:rsid w:val="00DC7CEA"/>
    <w:rsid w:val="00DD2802"/>
    <w:rsid w:val="00DF7037"/>
    <w:rsid w:val="00E004AC"/>
    <w:rsid w:val="00E1513B"/>
    <w:rsid w:val="00E51ED7"/>
    <w:rsid w:val="00E66C14"/>
    <w:rsid w:val="00E71FC3"/>
    <w:rsid w:val="00E813DE"/>
    <w:rsid w:val="00EB3945"/>
    <w:rsid w:val="00ED13BF"/>
    <w:rsid w:val="00ED4AF6"/>
    <w:rsid w:val="00ED7BEC"/>
    <w:rsid w:val="00EF11A5"/>
    <w:rsid w:val="00F101EB"/>
    <w:rsid w:val="00F10EA6"/>
    <w:rsid w:val="00F11480"/>
    <w:rsid w:val="00F26C2A"/>
    <w:rsid w:val="00F41B70"/>
    <w:rsid w:val="00F5005C"/>
    <w:rsid w:val="00F56ECA"/>
    <w:rsid w:val="00F72A6E"/>
    <w:rsid w:val="00FA3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37C6D"/>
  <w15:docId w15:val="{91ED3814-086D-44C7-8455-BCA68C76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paragraph" w:styleId="Titolo1">
    <w:name w:val="heading 1"/>
    <w:basedOn w:val="Normale"/>
    <w:next w:val="Normale"/>
    <w:link w:val="Titolo1Carattere"/>
    <w:qFormat/>
    <w:rsid w:val="0002001B"/>
    <w:pPr>
      <w:keepNext/>
      <w:numPr>
        <w:numId w:val="1"/>
      </w:numPr>
      <w:suppressAutoHyphens/>
      <w:spacing w:after="0" w:line="240" w:lineRule="auto"/>
      <w:outlineLvl w:val="0"/>
    </w:pPr>
    <w:rPr>
      <w:rFonts w:ascii="Garamond" w:eastAsia="Times New Roman" w:hAnsi="Garamond" w:cs="Garamond"/>
      <w:sz w:val="24"/>
      <w:szCs w:val="20"/>
      <w:lang w:eastAsia="zh-CN" w:bidi="hi-IN"/>
    </w:rPr>
  </w:style>
  <w:style w:type="paragraph" w:styleId="Titolo2">
    <w:name w:val="heading 2"/>
    <w:basedOn w:val="Normale"/>
    <w:next w:val="Normale"/>
    <w:link w:val="Titolo2Carattere"/>
    <w:qFormat/>
    <w:rsid w:val="0002001B"/>
    <w:pPr>
      <w:keepNext/>
      <w:numPr>
        <w:ilvl w:val="1"/>
        <w:numId w:val="1"/>
      </w:numPr>
      <w:suppressAutoHyphens/>
      <w:spacing w:after="0" w:line="240" w:lineRule="auto"/>
      <w:jc w:val="center"/>
      <w:outlineLvl w:val="1"/>
    </w:pPr>
    <w:rPr>
      <w:rFonts w:ascii="Garamond" w:eastAsia="Times New Roman" w:hAnsi="Garamond" w:cs="Garamond"/>
      <w:b/>
      <w:sz w:val="24"/>
      <w:szCs w:val="20"/>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C26"/>
    <w:pPr>
      <w:ind w:left="720"/>
      <w:contextualSpacing/>
    </w:pPr>
  </w:style>
  <w:style w:type="paragraph" w:styleId="Intestazione">
    <w:name w:val="header"/>
    <w:basedOn w:val="Normale"/>
    <w:link w:val="IntestazioneCarattere"/>
    <w:uiPriority w:val="99"/>
    <w:unhideWhenUsed/>
    <w:rsid w:val="001F54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4B1"/>
  </w:style>
  <w:style w:type="paragraph" w:styleId="Pidipagina">
    <w:name w:val="footer"/>
    <w:basedOn w:val="Normale"/>
    <w:link w:val="PidipaginaCarattere"/>
    <w:uiPriority w:val="99"/>
    <w:unhideWhenUsed/>
    <w:rsid w:val="001F54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4B1"/>
  </w:style>
  <w:style w:type="character" w:customStyle="1" w:styleId="Titolo1Carattere">
    <w:name w:val="Titolo 1 Carattere"/>
    <w:basedOn w:val="Carpredefinitoparagrafo"/>
    <w:link w:val="Titolo1"/>
    <w:rsid w:val="0002001B"/>
    <w:rPr>
      <w:rFonts w:ascii="Garamond" w:eastAsia="Times New Roman" w:hAnsi="Garamond" w:cs="Garamond"/>
      <w:sz w:val="24"/>
      <w:szCs w:val="20"/>
      <w:lang w:eastAsia="zh-CN" w:bidi="hi-IN"/>
    </w:rPr>
  </w:style>
  <w:style w:type="character" w:customStyle="1" w:styleId="Titolo2Carattere">
    <w:name w:val="Titolo 2 Carattere"/>
    <w:basedOn w:val="Carpredefinitoparagrafo"/>
    <w:link w:val="Titolo2"/>
    <w:rsid w:val="0002001B"/>
    <w:rPr>
      <w:rFonts w:ascii="Garamond" w:eastAsia="Times New Roman" w:hAnsi="Garamond" w:cs="Garamond"/>
      <w:b/>
      <w:sz w:val="24"/>
      <w:szCs w:val="20"/>
      <w:lang w:eastAsia="zh-CN" w:bidi="hi-IN"/>
    </w:rPr>
  </w:style>
  <w:style w:type="paragraph" w:customStyle="1" w:styleId="Standard">
    <w:name w:val="Standard"/>
    <w:rsid w:val="00173C44"/>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Corpotesto">
    <w:name w:val="Body Text"/>
    <w:basedOn w:val="Normale"/>
    <w:link w:val="CorpotestoCarattere"/>
    <w:rsid w:val="00D6559D"/>
    <w:pPr>
      <w:suppressAutoHyphens/>
      <w:spacing w:after="0" w:line="240" w:lineRule="auto"/>
      <w:jc w:val="both"/>
    </w:pPr>
    <w:rPr>
      <w:rFonts w:ascii="Garamond" w:eastAsia="Times New Roman" w:hAnsi="Garamond" w:cs="Garamond"/>
      <w:sz w:val="24"/>
      <w:szCs w:val="20"/>
      <w:lang w:eastAsia="zh-CN" w:bidi="hi-IN"/>
    </w:rPr>
  </w:style>
  <w:style w:type="character" w:customStyle="1" w:styleId="CorpotestoCarattere">
    <w:name w:val="Corpo testo Carattere"/>
    <w:basedOn w:val="Carpredefinitoparagrafo"/>
    <w:link w:val="Corpotesto"/>
    <w:rsid w:val="00D6559D"/>
    <w:rPr>
      <w:rFonts w:ascii="Garamond" w:eastAsia="Times New Roman" w:hAnsi="Garamond" w:cs="Garamond"/>
      <w:sz w:val="24"/>
      <w:szCs w:val="20"/>
      <w:lang w:eastAsia="zh-CN" w:bidi="hi-IN"/>
    </w:rPr>
  </w:style>
  <w:style w:type="character" w:customStyle="1" w:styleId="fontstyle01">
    <w:name w:val="fontstyle01"/>
    <w:basedOn w:val="Carpredefinitoparagrafo"/>
    <w:rsid w:val="00ED4AF6"/>
    <w:rPr>
      <w:rFonts w:ascii="Tahoma" w:hAnsi="Tahoma" w:cs="Tahoma" w:hint="default"/>
      <w:b w:val="0"/>
      <w:bCs w:val="0"/>
      <w:i w:val="0"/>
      <w:iCs w:val="0"/>
      <w:color w:val="000000"/>
      <w:sz w:val="24"/>
      <w:szCs w:val="24"/>
    </w:rPr>
  </w:style>
  <w:style w:type="character" w:styleId="Collegamentoipertestuale">
    <w:name w:val="Hyperlink"/>
    <w:basedOn w:val="Carpredefinitoparagrafo"/>
    <w:uiPriority w:val="99"/>
    <w:unhideWhenUsed/>
    <w:rsid w:val="009E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662356">
      <w:bodyDiv w:val="1"/>
      <w:marLeft w:val="0"/>
      <w:marRight w:val="0"/>
      <w:marTop w:val="0"/>
      <w:marBottom w:val="0"/>
      <w:divBdr>
        <w:top w:val="none" w:sz="0" w:space="0" w:color="auto"/>
        <w:left w:val="none" w:sz="0" w:space="0" w:color="auto"/>
        <w:bottom w:val="none" w:sz="0" w:space="0" w:color="auto"/>
        <w:right w:val="none" w:sz="0" w:space="0" w:color="auto"/>
      </w:divBdr>
    </w:div>
    <w:div w:id="1487934767">
      <w:bodyDiv w:val="1"/>
      <w:marLeft w:val="0"/>
      <w:marRight w:val="0"/>
      <w:marTop w:val="0"/>
      <w:marBottom w:val="0"/>
      <w:divBdr>
        <w:top w:val="none" w:sz="0" w:space="0" w:color="auto"/>
        <w:left w:val="none" w:sz="0" w:space="0" w:color="auto"/>
        <w:bottom w:val="none" w:sz="0" w:space="0" w:color="auto"/>
        <w:right w:val="none" w:sz="0" w:space="0" w:color="auto"/>
      </w:divBdr>
    </w:div>
    <w:div w:id="1703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Andreassi</dc:creator>
  <cp:lastModifiedBy>Simona Elmo</cp:lastModifiedBy>
  <cp:revision>141</cp:revision>
  <cp:lastPrinted>2020-03-11T18:12:00Z</cp:lastPrinted>
  <dcterms:created xsi:type="dcterms:W3CDTF">2020-03-05T13:42:00Z</dcterms:created>
  <dcterms:modified xsi:type="dcterms:W3CDTF">2021-04-07T18:17:00Z</dcterms:modified>
</cp:coreProperties>
</file>